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A1" w:rsidRPr="008352A1" w:rsidRDefault="008352A1" w:rsidP="008352A1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2A1">
        <w:rPr>
          <w:rFonts w:ascii="Times New Roman" w:hAnsi="Times New Roman" w:cs="Times New Roman"/>
          <w:b/>
          <w:sz w:val="28"/>
          <w:szCs w:val="28"/>
        </w:rPr>
        <w:t>Verbale della riunione della VII Commissione:</w:t>
      </w:r>
    </w:p>
    <w:p w:rsidR="008352A1" w:rsidRPr="008352A1" w:rsidRDefault="008352A1" w:rsidP="008352A1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b/>
          <w:sz w:val="28"/>
          <w:szCs w:val="28"/>
        </w:rPr>
        <w:t>Ipovisione, prevenzione, riabilitazione e accesso ai servizi sanitari</w:t>
      </w:r>
    </w:p>
    <w:p w:rsid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 xml:space="preserve">Data: </w:t>
      </w:r>
      <w:r>
        <w:rPr>
          <w:rFonts w:ascii="Times New Roman" w:hAnsi="Times New Roman" w:cs="Times New Roman"/>
          <w:sz w:val="28"/>
          <w:szCs w:val="28"/>
          <w:lang w:eastAsia="it-IT"/>
        </w:rPr>
        <w:t>25</w:t>
      </w:r>
      <w:r w:rsidRPr="008352A1">
        <w:rPr>
          <w:rFonts w:ascii="Times New Roman" w:hAnsi="Times New Roman" w:cs="Times New Roman"/>
          <w:sz w:val="28"/>
          <w:szCs w:val="28"/>
          <w:lang w:eastAsia="it-IT"/>
        </w:rPr>
        <w:t xml:space="preserve"> maggio 2026</w:t>
      </w: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>Ora di convocazione: 15:</w:t>
      </w:r>
      <w:r>
        <w:rPr>
          <w:rFonts w:ascii="Times New Roman" w:hAnsi="Times New Roman" w:cs="Times New Roman"/>
          <w:sz w:val="28"/>
          <w:szCs w:val="28"/>
          <w:lang w:eastAsia="it-IT"/>
        </w:rPr>
        <w:t>0</w:t>
      </w:r>
      <w:r w:rsidRPr="008352A1">
        <w:rPr>
          <w:rFonts w:ascii="Times New Roman" w:hAnsi="Times New Roman" w:cs="Times New Roman"/>
          <w:sz w:val="28"/>
          <w:szCs w:val="28"/>
          <w:lang w:eastAsia="it-IT"/>
        </w:rPr>
        <w:t>0</w:t>
      </w: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>Modalità: Online (piattaforma Zoom)</w:t>
      </w: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>Protocollo: n. UICI</w:t>
      </w:r>
      <w:r>
        <w:rPr>
          <w:rFonts w:ascii="Times New Roman" w:hAnsi="Times New Roman" w:cs="Times New Roman"/>
          <w:sz w:val="28"/>
          <w:szCs w:val="28"/>
          <w:lang w:eastAsia="it-IT"/>
        </w:rPr>
        <w:t>005317</w:t>
      </w:r>
      <w:r w:rsidRPr="008352A1">
        <w:rPr>
          <w:rFonts w:ascii="Times New Roman" w:hAnsi="Times New Roman" w:cs="Times New Roman"/>
          <w:sz w:val="28"/>
          <w:szCs w:val="28"/>
          <w:lang w:eastAsia="it-IT"/>
        </w:rPr>
        <w:t xml:space="preserve"> del </w:t>
      </w:r>
      <w:r>
        <w:rPr>
          <w:rFonts w:ascii="Times New Roman" w:hAnsi="Times New Roman" w:cs="Times New Roman"/>
          <w:sz w:val="28"/>
          <w:szCs w:val="28"/>
          <w:lang w:eastAsia="it-IT"/>
        </w:rPr>
        <w:t>18</w:t>
      </w:r>
      <w:r w:rsidRPr="008352A1">
        <w:rPr>
          <w:rFonts w:ascii="Times New Roman" w:hAnsi="Times New Roman" w:cs="Times New Roman"/>
          <w:sz w:val="28"/>
          <w:szCs w:val="28"/>
          <w:lang w:eastAsia="it-IT"/>
        </w:rPr>
        <w:t xml:space="preserve"> maggio 2026</w:t>
      </w:r>
    </w:p>
    <w:p w:rsid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 xml:space="preserve">Presenti: Simona Trudu; </w:t>
      </w:r>
      <w:r>
        <w:rPr>
          <w:rFonts w:ascii="Times New Roman" w:hAnsi="Times New Roman" w:cs="Times New Roman"/>
          <w:sz w:val="28"/>
          <w:szCs w:val="28"/>
          <w:lang w:eastAsia="it-IT"/>
        </w:rPr>
        <w:t>Giorgio Ricci; Federico Bartolomei; Adoriano Corradetti; Giuliano Frittelli; Marco Mori</w:t>
      </w:r>
    </w:p>
    <w:p w:rsidR="002038C9" w:rsidRPr="008352A1" w:rsidRDefault="002038C9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  <w:lang w:eastAsia="it-IT"/>
        </w:rPr>
        <w:t>Segreteria: Rita Zauri e Concetta Patafi</w:t>
      </w:r>
      <w:bookmarkStart w:id="0" w:name="_GoBack"/>
      <w:bookmarkEnd w:id="0"/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>Verbalizzante: Rita Zauri</w:t>
      </w: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 w:rsidRPr="008352A1">
        <w:rPr>
          <w:rFonts w:ascii="Times New Roman" w:hAnsi="Times New Roman" w:cs="Times New Roman"/>
          <w:sz w:val="28"/>
          <w:szCs w:val="28"/>
          <w:lang w:eastAsia="it-IT"/>
        </w:rPr>
        <w:t>Ora di chiusura: 16:</w:t>
      </w:r>
      <w:r>
        <w:rPr>
          <w:rFonts w:ascii="Times New Roman" w:hAnsi="Times New Roman" w:cs="Times New Roman"/>
          <w:sz w:val="28"/>
          <w:szCs w:val="28"/>
          <w:lang w:eastAsia="it-IT"/>
        </w:rPr>
        <w:t>0</w:t>
      </w:r>
      <w:r w:rsidRPr="008352A1">
        <w:rPr>
          <w:rFonts w:ascii="Times New Roman" w:hAnsi="Times New Roman" w:cs="Times New Roman"/>
          <w:sz w:val="28"/>
          <w:szCs w:val="28"/>
          <w:lang w:eastAsia="it-IT"/>
        </w:rPr>
        <w:t>0</w:t>
      </w:r>
    </w:p>
    <w:p w:rsidR="00D06E75" w:rsidRPr="008352A1" w:rsidRDefault="00D06E75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>In apertura dei lavori, i componenti della Commissione si sono presentati evidenziando l’ampliamento dell’area di competenza della stessa. È stato sottolineato come ciascun membro, in base alla propria esperienza professionale e associativa, possa contribuire allo sviluppo di specifici progetti e percorsi operativi. La Commissione è stata individuata come punto di riferimento nazionale per raccogliere e analizzare le situazioni presenti nelle diverse regioni, comprendere le difficoltà operative esistenti e inserirle in un percorso strutturato di crescita e coordinamento dei Centri Oculistici Sociali dell’Unione.</w:t>
      </w:r>
    </w:p>
    <w:p w:rsidR="008352A1" w:rsidRPr="008352A1" w:rsidRDefault="008352A1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Nel corso della riunione, la Commissione ha avviato un confronto approfondito sulle proprie competenze, sugli obiettivi operativi e sulle criticità legate ai Centri Oculistici Sociali (COS), con particolare attenzione al ruolo della rete territoriale, alla riabilitazione visiva e alla sostenibilità dei servizi.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Ampio spazio è stato dedicato al tema delle liste d’attesa nel servizio sanitario pubblico, considerate una delle problematiche più rilevanti nel settore oculistico. È stato evidenziato come, in alcuni casi, per effettuare esami specialistici come il campo visivo si possa attendere anche un anno. In tale contesto, i COS potrebbero rappresentare uno strumento concreto per contribuire allo snellimento delle liste d’attesa, attraverso percorsi agevolati e la condivisione di buone pratiche organizzative.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La Commissione ha inoltre ribadito l’importanza di valorizzare le competenze specifiche dei singoli componenti, soprattutto in ambiti strategici come l’accessibilità, tema strettamente collegato all’ipovisione e alla qualità della vita delle persone con disabilità visiva. È stata richiamata anche la necessità di approfondire gli aspetti legati all’accertamento previsto dalla nuova Legge 62 e di sviluppare una maggiore conoscenza normativa e operativa sul territorio.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Per quanto riguarda i rapporti con i servizi sanitari, è emersa l’esigenza di promuovere accordi e convenzioni con le unità oculistiche di riferimento, al fine di creare percorsi preferenziali e agevolati per le persone con particolari necessità sanitarie e sociali. I COS sono stati definiti una possibile “chiave di volta” per il territorio, poiché possono intervenire concretamente sui bisogni delle persone, fungendo da supporto complementare al servizio sanitario pubblico e coordinando </w:t>
      </w:r>
      <w:r w:rsidRPr="008352A1">
        <w:rPr>
          <w:rFonts w:ascii="Times New Roman" w:hAnsi="Times New Roman" w:cs="Times New Roman"/>
          <w:sz w:val="28"/>
          <w:szCs w:val="28"/>
        </w:rPr>
        <w:lastRenderedPageBreak/>
        <w:t xml:space="preserve">una rete di prassi condivise. È stata inoltre ipotizzata la possibilità di sviluppare servizi integrativi a sostegno dei centri già esistenti.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Nel corso della discussione è stato affrontato il tema della riabilitazione visiva e della necessità di fare maggiore cultura sull’argomento. È stato osservato come spesso vi sia confusione tra centri di ipovisione e centri di riabilitazione visiva. A tal proposito, si è proposta la realizzazione di documenti informativi e divulgativi sulla Legge 284/1997, normativa di riferimento per l’ipovisione </w:t>
      </w:r>
      <w:r w:rsidRPr="008352A1">
        <w:rPr>
          <w:rFonts w:ascii="Times New Roman" w:hAnsi="Times New Roman" w:cs="Times New Roman"/>
          <w:bCs/>
          <w:sz w:val="28"/>
          <w:szCs w:val="28"/>
        </w:rPr>
        <w:t>e la riabilitazione visiva</w:t>
      </w:r>
      <w:r w:rsidRPr="008352A1">
        <w:rPr>
          <w:rFonts w:ascii="Times New Roman" w:hAnsi="Times New Roman" w:cs="Times New Roman"/>
          <w:sz w:val="28"/>
          <w:szCs w:val="28"/>
        </w:rPr>
        <w:t xml:space="preserve">, oltre alla promozione di iniziative di sensibilizzazione sia interne all’associazione sia rivolte all’esterno, con particolare attenzione alla prevenzione, </w:t>
      </w:r>
      <w:r w:rsidRPr="008352A1">
        <w:rPr>
          <w:rFonts w:ascii="Times New Roman" w:hAnsi="Times New Roman" w:cs="Times New Roman"/>
          <w:bCs/>
          <w:sz w:val="28"/>
          <w:szCs w:val="28"/>
        </w:rPr>
        <w:t>in stretta sinergia con i programmi e proge</w:t>
      </w:r>
      <w:r w:rsidR="008352A1">
        <w:rPr>
          <w:rFonts w:ascii="Times New Roman" w:hAnsi="Times New Roman" w:cs="Times New Roman"/>
          <w:bCs/>
          <w:sz w:val="28"/>
          <w:szCs w:val="28"/>
        </w:rPr>
        <w:t>t</w:t>
      </w:r>
      <w:r w:rsidRPr="008352A1">
        <w:rPr>
          <w:rFonts w:ascii="Times New Roman" w:hAnsi="Times New Roman" w:cs="Times New Roman"/>
          <w:bCs/>
          <w:sz w:val="28"/>
          <w:szCs w:val="28"/>
        </w:rPr>
        <w:t>ti di IAPB</w:t>
      </w:r>
      <w:r w:rsidR="008352A1">
        <w:rPr>
          <w:rFonts w:ascii="Times New Roman" w:hAnsi="Times New Roman" w:cs="Times New Roman"/>
          <w:bCs/>
          <w:sz w:val="28"/>
          <w:szCs w:val="28"/>
        </w:rPr>
        <w:t>.</w:t>
      </w:r>
      <w:r w:rsidRPr="008352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Un altro punto centrale del confronto ha riguardato la necessità di effettuare una mappatura dettagliata del territorio nazionale, per comprendere la situazione di partenza dei diversi COS, definire obiettivi realistici e favorire la crescita delle realtà locali sulla base delle esperienze più consolidate e virtuose. In questo contesto è emersa la necessità di chiarire anche gli aspetti normativi e organizzativi relativi all’accreditamento delle strutture, considerando che nei COS operano figure professionali come oculisti e ortottisti. È stato evidenziato come sia necessario definire con precisione cosa le strutture possano fare, quali requisiti debbano possedere e quali siano i limiti operativi.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Particolarmente sentita è risultata la questione economica e gestionale. Diversi interventi hanno sottolineato come il funzionamento dei COS richieda risorse concrete e finanziamenti adeguati. È stato osservato che il volontariato, da solo, non può garantire la continuità del servizio, soprattutto perché professionisti come oculisti e ortottisti devono essere regolarmente retribuiti. È stato ricordato il caso di Ascoli, dove il lavoro politico e organizzativo necessario per attivare il servizio è stato molto impegnativo, pur senza ottenere risorse economiche sufficienti. Di conseguenza, è stata ribadita l’importanza di finanziare adeguatamente le convenzioni e di destinare fondi specifici ai COS.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Sono stati affrontati anche gli aspetti legali e assicurativi dei Centri Oculistici Sociali, soprattutto in relazione alle responsabilità sanitarie delle strutture non convenzionate. Dal monitoraggio effettuato è emerso che alcuni COS risultano inattivi o non pienamente operativi, spesso a causa della difficoltà nel reperire personale sanitario qualificato. In particolare, la carenza di oculisti e ortottisti rappresenta una delle principali criticità riscontrate a livello nazionale. È stata quindi proposta una collaborazione più stretta con la IAPB per individuare soluzioni concrete e modalità operative sostenibili.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La Commissione ha inoltre analizzato la situazione delle apparecchiature e degli investimenti effettuati negli ultimi anni. È stato ricordato che sono stati investiti circa 500 mila euro in strumentazioni, in particolare per la </w:t>
      </w:r>
      <w:proofErr w:type="spellStart"/>
      <w:r w:rsidRPr="008352A1">
        <w:rPr>
          <w:rFonts w:ascii="Times New Roman" w:hAnsi="Times New Roman" w:cs="Times New Roman"/>
          <w:sz w:val="28"/>
          <w:szCs w:val="28"/>
        </w:rPr>
        <w:t>retinografia</w:t>
      </w:r>
      <w:proofErr w:type="spellEnd"/>
      <w:r w:rsidRPr="008352A1">
        <w:rPr>
          <w:rFonts w:ascii="Times New Roman" w:hAnsi="Times New Roman" w:cs="Times New Roman"/>
          <w:sz w:val="28"/>
          <w:szCs w:val="28"/>
        </w:rPr>
        <w:t xml:space="preserve">, ma che in </w:t>
      </w:r>
      <w:r w:rsidR="008352A1">
        <w:rPr>
          <w:rFonts w:ascii="Times New Roman" w:hAnsi="Times New Roman" w:cs="Times New Roman"/>
          <w:sz w:val="28"/>
          <w:szCs w:val="28"/>
        </w:rPr>
        <w:t>alcuni</w:t>
      </w:r>
      <w:r w:rsidRPr="008352A1">
        <w:rPr>
          <w:rFonts w:ascii="Times New Roman" w:hAnsi="Times New Roman" w:cs="Times New Roman"/>
          <w:sz w:val="28"/>
          <w:szCs w:val="28"/>
        </w:rPr>
        <w:t xml:space="preserve"> centri tali strumenti risultano inutilizzati o fermi. Attualmente i COS sono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52A1">
        <w:rPr>
          <w:rFonts w:ascii="Times New Roman" w:hAnsi="Times New Roman" w:cs="Times New Roman"/>
          <w:sz w:val="28"/>
          <w:szCs w:val="28"/>
        </w:rPr>
        <w:t xml:space="preserve"> e dovrebbero operare in una logica di rete, prendendo in carico le persone che necessitano di approfondimenti diagnostici e indirizzandole verso le strutture sanitarie competenti.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lastRenderedPageBreak/>
        <w:t xml:space="preserve">Sono state quindi condivise alcune esperienze territoriali significative. In Sicilia i </w:t>
      </w:r>
      <w:proofErr w:type="gramStart"/>
      <w:r w:rsidRPr="008352A1">
        <w:rPr>
          <w:rFonts w:ascii="Times New Roman" w:hAnsi="Times New Roman" w:cs="Times New Roman"/>
          <w:sz w:val="28"/>
          <w:szCs w:val="28"/>
        </w:rPr>
        <w:t>COS hanno</w:t>
      </w:r>
      <w:proofErr w:type="gramEnd"/>
      <w:r w:rsidRPr="008352A1">
        <w:rPr>
          <w:rFonts w:ascii="Times New Roman" w:hAnsi="Times New Roman" w:cs="Times New Roman"/>
          <w:sz w:val="28"/>
          <w:szCs w:val="28"/>
        </w:rPr>
        <w:t xml:space="preserve"> contribuito a rafforzare attività già esistenti; ad Ascoli e soprattutto a Sassari l’attività risulta molto sviluppata, con una forte valenza sociale e l’organizzazione di visite gratuite rivolte alle persone più fragili. In altre realtà, come Venezia, i centri risultano invece sostanzialmente fermi. È stato osservato che i COS che funzionano meglio sono generalmente quelli che disponevano già di una struttura organizzativa consolidata e che hanno saputo integrare le nuove apparecchiature potenziando servizi già attivi.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La discussione </w:t>
      </w:r>
      <w:r>
        <w:rPr>
          <w:rFonts w:ascii="Times New Roman" w:hAnsi="Times New Roman" w:cs="Times New Roman"/>
          <w:sz w:val="28"/>
          <w:szCs w:val="28"/>
        </w:rPr>
        <w:t>è continuata</w:t>
      </w:r>
      <w:r w:rsidRPr="008352A1">
        <w:rPr>
          <w:rFonts w:ascii="Times New Roman" w:hAnsi="Times New Roman" w:cs="Times New Roman"/>
          <w:sz w:val="28"/>
          <w:szCs w:val="28"/>
        </w:rPr>
        <w:t xml:space="preserve"> con una riflessione sul ruolo della Commissione, che dovrà stimolare e supportare i territori, monitorare costantemente l’operatività dei COS e favorire una maggiore collaborazione tra le diverse realtà. È stato proposto di rendere sistematico il monitoraggio dei centri e di organizzare incontri periodici di aggiornamento. Inoltre, durante il convegno di Trieste sarà prevista una sessione specificamente dedicata ai COS, per approfondire ulteriormente criticità, modelli organizzativi e prospettive future. </w:t>
      </w:r>
    </w:p>
    <w:p w:rsidR="00D06E75" w:rsidRPr="008352A1" w:rsidRDefault="008219EC" w:rsidP="008352A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8352A1">
        <w:rPr>
          <w:rFonts w:ascii="Times New Roman" w:hAnsi="Times New Roman" w:cs="Times New Roman"/>
          <w:sz w:val="28"/>
          <w:szCs w:val="28"/>
        </w:rPr>
        <w:t xml:space="preserve">Infine, è stata evidenziata la necessità di avviare un confronto con i presidenti regionali </w:t>
      </w:r>
      <w:r w:rsidRPr="008352A1">
        <w:rPr>
          <w:rFonts w:ascii="Times New Roman" w:hAnsi="Times New Roman" w:cs="Times New Roman"/>
          <w:bCs/>
          <w:sz w:val="28"/>
          <w:szCs w:val="28"/>
        </w:rPr>
        <w:t>e territoriali,</w:t>
      </w:r>
      <w:r w:rsidRPr="008352A1">
        <w:rPr>
          <w:rFonts w:ascii="Times New Roman" w:hAnsi="Times New Roman" w:cs="Times New Roman"/>
          <w:sz w:val="28"/>
          <w:szCs w:val="28"/>
        </w:rPr>
        <w:t xml:space="preserve"> attraverso un sondaggio conoscitivo, al fine di raccogliere informazioni puntuali sullo stato dei servizi,</w:t>
      </w:r>
      <w:r w:rsidRPr="008352A1">
        <w:rPr>
          <w:rFonts w:ascii="Times New Roman" w:hAnsi="Times New Roman" w:cs="Times New Roman"/>
          <w:bCs/>
          <w:sz w:val="28"/>
          <w:szCs w:val="28"/>
        </w:rPr>
        <w:t xml:space="preserve"> liste di attesa</w:t>
      </w:r>
      <w:r w:rsidRPr="008352A1">
        <w:rPr>
          <w:rFonts w:ascii="Times New Roman" w:hAnsi="Times New Roman" w:cs="Times New Roman"/>
          <w:sz w:val="28"/>
          <w:szCs w:val="28"/>
        </w:rPr>
        <w:t>, sull’accessibilità e sulle esigenze dei territori, così da costruire una strategia condivisa e maggiormente efficace,</w:t>
      </w:r>
      <w:r w:rsidRPr="008352A1">
        <w:rPr>
          <w:rFonts w:ascii="Times New Roman" w:hAnsi="Times New Roman" w:cs="Times New Roman"/>
          <w:bCs/>
          <w:sz w:val="28"/>
          <w:szCs w:val="28"/>
        </w:rPr>
        <w:t xml:space="preserve"> anche prendendo esempio da buone pratiche già avviate.</w:t>
      </w:r>
    </w:p>
    <w:sectPr w:rsidR="00D06E75" w:rsidRPr="008352A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75"/>
    <w:rsid w:val="002038C9"/>
    <w:rsid w:val="008219EC"/>
    <w:rsid w:val="008352A1"/>
    <w:rsid w:val="00D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0D3A"/>
  <w15:docId w15:val="{9358A1BA-8C08-4934-AA4F-665ACF69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semiHidden/>
    <w:unhideWhenUsed/>
    <w:qFormat/>
    <w:rsid w:val="00811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81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Zauri</dc:creator>
  <dc:description/>
  <cp:lastModifiedBy>Rita Zauri</cp:lastModifiedBy>
  <cp:revision>9</cp:revision>
  <dcterms:created xsi:type="dcterms:W3CDTF">2026-05-25T13:08:00Z</dcterms:created>
  <dcterms:modified xsi:type="dcterms:W3CDTF">2026-05-25T15:35:00Z</dcterms:modified>
  <dc:language>it-IT</dc:language>
</cp:coreProperties>
</file>